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color w:val="1F3864"/>
          <w:sz w:val="36"/>
          <w:szCs w:val="36"/>
        </w:rPr>
        <w:t xml:space="preserve">Serviços SINAPI para correção de não conformidades</w:t>
      </w:r>
    </w:p>
    <w:p>
      <w:pPr>
        <w:spacing w:after="240"/>
      </w:pPr>
      <w:r>
        <w:rPr>
          <w:rFonts w:ascii="Arial" w:cs="Arial" w:eastAsia="Arial" w:hAnsi="Arial"/>
          <w:i/>
          <w:iCs/>
          <w:color w:val="595959"/>
          <w:sz w:val="20"/>
          <w:szCs w:val="20"/>
        </w:rPr>
        <w:t xml:space="preserve">Sistema de Gestão de Escolas (SGE) · complemento à Ficha de Campo, seções 4, 5, 5A e 6</w:t>
      </w:r>
    </w:p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Base de preços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Os custos unitários são do SINAPI de julho/2026, custo não desonerado, média nacional. Para o orçamento oficial, substitua pelos valores da tabela SINAPI do Paraná publicada pela Caixa.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 coluna Critérios da ficha indica os itens da Ficha de Campo (seções 4, 5 e 5A) cujas não conformidades podem ser corrigidas pelo serviço. Itens marcados com * têm preço de referência diferente de julho/2026: 100916 (agosto/2024) e 100853 (maio/2026).</w:t>
      </w:r>
    </w:p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Demolições e remoções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97647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Remoção de telhas (fibrocimento, metálica ou cerâmica), manual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5,20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104803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Remoção de calhas e rufos, manual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6,59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34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97631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Demolição de argamassas, manual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16,74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2, 14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97633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Demolição de revestimento cerâmico, manual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33,43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14, 15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97640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Remoção de forros de drywall, PVC e fibromineral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2,89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97644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Remoção de portas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13,94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97645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Remoção de janelas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35,98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97663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Remoção de louças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19,10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Cobertura e águas pluviais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100328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Retirada e recolocação de telha cerâmica de encaixe, até 2 águas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33,06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94207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Telhamento com telha ondulada de fibrocimento 6 mm, inclinação &gt; 10°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48,25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94216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Telhamento com telha metálica termoacústica 30 mm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225,61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1, 25, 28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94221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Cumeeira para telha cerâmica emboçada, até 2 águas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48,62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94226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Subcobertura com manta plástica revestida de alumínio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23,72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94228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Calha em chapa de aço galvanizado nº 24, desenvolvimento 50 cm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97,04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34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94231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Rufo em chapa de aço galvanizado nº 24, corte 25 cm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55,39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1, 34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89578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Tubo PVC série R, água pluvial, DN 100, condutor vertical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44,43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34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Paredes, revestimentos e impermeabilização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87879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Chapisco em alvenaria e estrutura internas, traço 1:3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5,38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87905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Chapisco em alvenaria de fachada com vãos, traço 1:3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10,30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104958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Massa única em paredes internas, e = 10 mm, ambientes &gt; 10 m²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27,78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87775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Emboço/massa única em fachada com vãos, e = 25 mm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68,56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87265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Revestimento cerâmico de parede 20x20 cm, altura inteira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62,82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14, 71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103329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Alvenaria de vedação, bloco cerâmico 9x19x19 cm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119,38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5, 58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98555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Impermeabilização com argamassa polimérica, 3 demãos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38,07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27, 42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98546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Impermeabilização com manta asfáltica 4 mm, com primer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137,79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1, 42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Pintura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88485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Fundo selador acrílico em parede, 1 demão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5,17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88497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Emassamento com massa látex em parede, 2 demãos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23,32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104642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Pintura látex acrílica standard em paredes, 2 demãos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13,07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104640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Pintura látex acrílica standard em teto, 2 demãos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16,23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13, 19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88415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Fundo selador acrílico em paredes externas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5,82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13, 47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88423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Textura acrílica em paredes externas, uma cor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24,12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13, 47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100758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Esmalte sintético acetinado em superfície metálica, 2 demãos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64,37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5, 18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102218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Esmalte sintético fosco em madeira, 2 demãos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20,65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102491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Pintura de piso com tinta acrílica, 2 demãos, com fundo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25,57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3, 15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Pisos, forros e áreas externas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87251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Piso cerâmico esmaltado 45x45 cm, ambientes &gt; 10 m²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52,35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98679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Piso cimentado traço 1:5, liso, e = 2 cm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39,60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4, 15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101734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Piso de borracha pastilhado 15 mm (parquinho)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420,24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94993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Passeio/piso de concreto usinado, 6 cm, armado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73,87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6, A01, A07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99814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Limpeza de piso ou parede com jato de alta pressão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2,23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27, 46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96113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Forro em placas de gesso, ambientes comerciais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58,65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96116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Forro em réguas de PVC frisado, ambientes comerciais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73,81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102363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Alambrado para quadra, tubos galvanizados, tela 12 BWG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172,77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3, 58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Esquadrias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90823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Porta de madeira semi-oca 90x210 cm, com dobradiças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554,20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18, A18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91306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Fechadura de embutir para portas internas, padrão médio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195,17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91341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Porta de alumínio de abrir tipo veneziana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713,19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100701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Porta de ferro de abrir, tipo grade com chapa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660,61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94570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Janela de alumínio de correr, 2 folhas, vidros inclusos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367,85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18, 26, 30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94569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Janela de alumínio maxim-ar, vidro incluso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700,34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18, 26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102162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Vidro liso incolor 4 mm em esquadria de alumínio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311,20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18, 43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Elétrica, iluminação e incêndio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91996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Tomada média 2P+T 10 A, com suporte e placa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48,99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92000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Tomada baixa 2P+T 10 A, com suporte e placa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42,95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16, A42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91953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Interruptor simples 10 A, com suporte e placa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41,12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35, A42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91926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Cabo de cobre flexível 2,5 mm², 450/750 V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5,79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91854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Eletroduto flexível corrugado PVC DN 25, em parede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13,07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101879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Quadro de distribuição de embutir, 24 disjuntores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633,63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93653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Disjuntor monopolar DIN 10 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12,31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93674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Disjuntor bipolar DR 25 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142,60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100916*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Luminária calha de embutir, 2 lâmpadas LED tubulares 18 W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38,53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97597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Sensor de presença com fotocélula, fixação em teto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67,76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37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101908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Extintor portátil PQS 4 kg, classe BC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237,57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101906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Extintor portátil CO2 4 kg, classe BC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701,23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97599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Luminária de emergência com 30 LEDs de 2 W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19,93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Hidrossanitário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86888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Bacia sanitária com caixa acoplada, louça branca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590,04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86904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Lavatório suspenso louça branca 40x30 cm, padrão popular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173,24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20, A27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86906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Torneira cromada de mesa para lavatório, padrão popular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74,96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100853*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Torneira cromada de mesa para lavatório, monocomando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318,60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A28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89356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Tubo PVC soldável 25 mm, ramal ou sub-ramal de água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34,25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89714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Tubo PVC esgoto série normal DN 100, ramal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54,36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89709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Ralo sifonado PVC DN 100x40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27,38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33</w:t>
            </w:r>
          </w:p>
        </w:tc>
      </w:tr>
    </w:tbl>
    <w:p>
      <w:pPr>
        <w:pStyle w:val="Heading1"/>
        <w:keepNext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Acessibilidade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0"/>
        <w:gridCol w:w="4900"/>
        <w:gridCol w:w="700"/>
        <w:gridCol w:w="1250"/>
        <w:gridCol w:w="1638"/>
      </w:tblGrid>
      <w:tr>
        <w:trPr>
          <w:tblHeader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Código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Serviço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Unid.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Custo unit. (R$)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Critérios da ficha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105000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Rampa de acessibilidade 8,33% em concreto, largura 1,20 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1.386,42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11, A03, A11, A12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105003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Rampa de acessibilidade em calçada existente (≥ 3 m), com piso tátil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1.417,38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A02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101094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Piso podotátil de borracha, alerta ou direcional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208,66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A16, A31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104658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Piso podotátil de concreto, alerta ou direcional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208,38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A16, A31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99855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Corrimão simples em aço galvanizado, Ø 1 1/2"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97,78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10, A13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99858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Corrimão duplo em aço galvanizado, Ø 1 1/2"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193,11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A13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100868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Barra de apoio reta em aço inox, 80 cm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378,04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A26</w:t>
            </w:r>
          </w:p>
        </w:tc>
      </w:tr>
      <w:tr>
        <w:trPr>
          <w:cantSplit/>
        </w:trPr>
        <w:tc>
          <w:tcPr>
            <w:tcW w:type="dxa" w:w="11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100865</w:t>
            </w:r>
          </w:p>
        </w:tc>
        <w:tc>
          <w:tcPr>
            <w:tcW w:type="dxa" w:w="4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Barra de apoio lateral articulada em aço inox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</w:t>
            </w:r>
          </w:p>
        </w:tc>
        <w:tc>
          <w:tcPr>
            <w:tcW w:type="dxa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638,85</w:t>
            </w:r>
          </w:p>
        </w:tc>
        <w:tc>
          <w:tcPr>
            <w:tcW w:type="dxa" w:w="1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A26</w:t>
            </w:r>
          </w:p>
        </w:tc>
      </w:tr>
    </w:tbl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Itens sem composição SINAPI adequada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Estes itens da ficha devem ser orçados por cotação de mercado ou montados a partir de insumos: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Mobiliário escolar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7)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Elevador ou plataforma elevatória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12, A17)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Recuperação estrutural de armaduras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8)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Bebedouro acessível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A41)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Placas em braille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A33)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Sinalização fotoluminescente de rotas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23)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Alarmes de emergência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A29, A35)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CFTV e vigilância</w:t>
      </w:r>
      <w:r>
        <w:rPr>
          <w:rFonts w:ascii="Arial" w:cs="Arial" w:eastAsia="Arial" w:hAnsi="Arial"/>
          <w:color w:val="595959"/>
          <w:sz w:val="20"/>
          <w:szCs w:val="20"/>
        </w:rPr>
        <w:t xml:space="preserve"> (critérios 50 a 52)</w:t>
      </w:r>
    </w:p>
    <w:p>
      <w:pPr>
        <w:spacing w:after="120" w:before="120"/>
      </w:pPr>
      <w:r>
        <w:rPr>
          <w:rFonts w:ascii="Arial" w:cs="Arial" w:eastAsia="Arial" w:hAnsi="Arial"/>
          <w:sz w:val="20"/>
          <w:szCs w:val="20"/>
        </w:rPr>
        <w:t xml:space="preserve">Os critérios 53 a 55 (policiamento) não envolvem obra e não entram no orçamento.</w:t>
      </w:r>
    </w:p>
    <w:p>
      <w:pPr>
        <w:spacing w:before="24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Fonte: SINAPI/Caixa, referência 07/2026, consultado em orcamentor.com/sinapi.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SGE · Serviços SINAPI · página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2026-10-15T13:34:07.725Z</dcterms:created>
  <dcterms:modified xsi:type="dcterms:W3CDTF">2026-10-15T13:34:07.735Z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